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E1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2024年铜陵市实施市妇女事业专项资金项目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公示表</w:t>
      </w:r>
    </w:p>
    <w:tbl>
      <w:tblPr>
        <w:tblStyle w:val="2"/>
        <w:tblW w:w="9157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245"/>
        <w:gridCol w:w="3247"/>
        <w:gridCol w:w="1603"/>
        <w:gridCol w:w="1940"/>
      </w:tblGrid>
      <w:tr w14:paraId="777E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E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B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BB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</w:rPr>
              <w:t>金额</w:t>
            </w:r>
          </w:p>
          <w:p w14:paraId="0EBB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（万元）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F40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2A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27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6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义安区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F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合家欢农家乐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D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 w14:paraId="282E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创业就业就业示范基地</w:t>
            </w:r>
          </w:p>
        </w:tc>
      </w:tr>
      <w:tr w14:paraId="467D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A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郊区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4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胜鸿家庭农场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3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0743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E5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A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枞阳县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B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义春家庭农场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F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1A73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8D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B0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1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铜官区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E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维景农家乐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19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23DA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82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4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5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郊区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D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陵韵家庭农场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326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D4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0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义安区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F0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金塔村妇女之家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D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 w14:paraId="3312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妇女儿童</w:t>
            </w:r>
          </w:p>
          <w:p w14:paraId="6E8E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活动阵地</w:t>
            </w:r>
          </w:p>
        </w:tc>
      </w:tr>
      <w:tr w14:paraId="0F4B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B2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义安区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万鸡山社区儿童友好家园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77A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C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义安区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64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水村村妇女之家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7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7万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7BC9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19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B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0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铜官区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2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映湖社区儿童友好家园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6.5万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727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26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B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38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枞阳县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77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汤沟新风村妇女之家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F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6.5万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01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AD80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1AEC19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zY4OGE4NGIyZGQzNTIzZDM4NTAyOTJiMTAxNTAifQ=="/>
  </w:docVars>
  <w:rsids>
    <w:rsidRoot w:val="00000000"/>
    <w:rsid w:val="05C57E2B"/>
    <w:rsid w:val="09B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198</Characters>
  <Lines>0</Lines>
  <Paragraphs>0</Paragraphs>
  <TotalTime>0</TotalTime>
  <ScaleCrop>false</ScaleCrop>
  <LinksUpToDate>false</LinksUpToDate>
  <CharactersWithSpaces>198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2024-09-14T09:10:00Z</dcterms:created>
  <dc:creator>Administrator</dc:creator>
  <cp:lastModifiedBy>颖✨</cp:lastModifiedBy>
  <dcterms:modified xsi:type="dcterms:W3CDTF">2024-09-14T09:14:36Z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99C1063211CC4BD2BE4E5FEA209DEC56_13</vt:lpwstr>
  </property>
</Properties>
</file>